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B237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5B237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237E">
        <w:rPr>
          <w:rFonts w:ascii="AcadNusx" w:hAnsi="AcadNusx"/>
          <w:b/>
          <w:noProof/>
        </w:rPr>
        <w:t xml:space="preserve">   </w:t>
      </w:r>
      <w:r w:rsidRPr="005B237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B237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B237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5B237E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B237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5B237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5B237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5B237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5B237E">
        <w:rPr>
          <w:rFonts w:ascii="Sylfaen" w:hAnsi="Sylfaen" w:cs="Sylfaen"/>
          <w:noProof/>
          <w:sz w:val="24"/>
          <w:szCs w:val="24"/>
        </w:rPr>
        <w:t>პროგრამა</w:t>
      </w: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5B237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5B237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5B237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5B237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9E2797" w:rsidRPr="005B237E">
        <w:rPr>
          <w:rFonts w:ascii="Sylfaen" w:hAnsi="Sylfaen" w:cs="Sylfaen"/>
          <w:noProof/>
          <w:sz w:val="24"/>
          <w:szCs w:val="24"/>
          <w:lang w:val="ka-GE"/>
        </w:rPr>
        <w:t>საჭმლის მომნელებელი</w:t>
      </w:r>
      <w:r w:rsidR="00EE3633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5B237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5B237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B237E" w:rsidRPr="005B237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5B237E" w:rsidRPr="005B237E" w:rsidRDefault="005B237E" w:rsidP="005B237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5B237E">
        <w:rPr>
          <w:rFonts w:ascii="Sylfaen" w:hAnsi="Sylfaen" w:cs="Sylfaen"/>
          <w:noProof/>
          <w:sz w:val="24"/>
          <w:szCs w:val="24"/>
        </w:rPr>
        <w:t xml:space="preserve">, </w:t>
      </w: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1A7965" w:rsidRPr="001A7965" w:rsidRDefault="005B237E" w:rsidP="001A7965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1A7965" w:rsidRPr="005B237E" w:rsidRDefault="001A7965" w:rsidP="001A7965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მზია წიკლაური, პროფესორი</w:t>
      </w:r>
    </w:p>
    <w:p w:rsidR="005B237E" w:rsidRPr="005B237E" w:rsidRDefault="005B237E" w:rsidP="005B237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5B237E" w:rsidRPr="005B237E" w:rsidRDefault="005B237E" w:rsidP="005B237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5B237E" w:rsidRPr="005B237E" w:rsidRDefault="005B237E" w:rsidP="005B237E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5B237E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5B237E" w:rsidRPr="005B237E" w:rsidRDefault="005B237E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5B237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B237E">
        <w:rPr>
          <w:rFonts w:ascii="Sylfaen" w:hAnsi="Sylfaen" w:cs="Sylfaen"/>
          <w:b/>
          <w:noProof/>
          <w:sz w:val="32"/>
          <w:szCs w:val="32"/>
        </w:rPr>
        <w:t>ს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ი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ლ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ა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ბ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უ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ს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2885"/>
        <w:gridCol w:w="3150"/>
        <w:gridCol w:w="3482"/>
        <w:gridCol w:w="28"/>
      </w:tblGrid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5B237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5B237E" w:rsidRDefault="009E2797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EE3633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5B237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B237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5B237E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37E" w:rsidRPr="005B237E" w:rsidRDefault="005B237E" w:rsidP="005B237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B237E" w:rsidRPr="005B237E" w:rsidRDefault="005B237E" w:rsidP="005B237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5B237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hyperlink r:id="rId7" w:history="1">
              <w:r w:rsidRPr="005B237E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5B237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5B237E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5B237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hyperlink r:id="rId9" w:history="1">
              <w:r w:rsidRPr="005B237E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megdumbadze@gmail.com</w:t>
              </w:r>
            </w:hyperlink>
            <w:r w:rsidRPr="005B237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5B237E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megdumbadze@geomedi.edu.ge</w:t>
              </w:r>
            </w:hyperlink>
          </w:p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5B237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hyperlink r:id="rId11" w:history="1">
              <w:r w:rsidRPr="005B237E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ttavxelidze@geomedi.edu.ge</w:t>
              </w:r>
            </w:hyperlink>
          </w:p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hyperlink r:id="rId12" w:history="1">
              <w:r w:rsidRPr="005B237E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nmushkiashvili@geomedi.edu.ge</w:t>
              </w:r>
            </w:hyperlink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5B237E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5B237E">
              <w:rPr>
                <w:rFonts w:ascii="Sylfaen" w:hAnsi="Sylfaen"/>
                <w:sz w:val="20"/>
                <w:szCs w:val="20"/>
              </w:rPr>
              <w:t>ge</w:t>
            </w:r>
          </w:p>
          <w:p w:rsidR="005B237E" w:rsidRPr="005B237E" w:rsidRDefault="005B237E" w:rsidP="005B237E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hyperlink r:id="rId13" w:history="1">
              <w:r w:rsidRPr="005B237E">
                <w:rPr>
                  <w:rStyle w:val="Hyperlink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mziaciklauri@yahoo.com</w:t>
              </w:r>
            </w:hyperlink>
          </w:p>
          <w:p w:rsidR="005B237E" w:rsidRPr="005B237E" w:rsidRDefault="005B237E" w:rsidP="005B237E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5B237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39</w:t>
            </w:r>
            <w:r w:rsidR="00DB7272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B237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36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21036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B237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21036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15</w:t>
            </w:r>
            <w:r w:rsidR="00FC267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5B237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B237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5B237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5B237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5B237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79576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ორგანიზმის რეაქტიულობის მნიშვნელობა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lastRenderedPageBreak/>
              <w:t>დაავადების აღმოცენების, განვითარებისა და გამოსავლი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5B237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5B237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E545EF" w:rsidP="009E2797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E279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საჭმლის მომნელებელი სისტემის ნორმის მოდული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, რომელიც ისწავლება 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9E279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5B237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5B237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5B237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5B237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5B237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5B237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5B237E" w:rsidRDefault="009E2797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5B237E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5B237E">
              <w:rPr>
                <w:rFonts w:ascii="Sylfaen" w:hAnsi="Sylfaen"/>
                <w:sz w:val="20"/>
                <w:szCs w:val="20"/>
              </w:rPr>
              <w:t>რეაქ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5B237E">
              <w:rPr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5B237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5B237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5B237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5B237E">
              <w:rPr>
                <w:rFonts w:ascii="Sylfaen" w:hAnsi="Sylfaen"/>
                <w:sz w:val="20"/>
                <w:szCs w:val="20"/>
              </w:rPr>
              <w:t>.</w:t>
            </w:r>
            <w:r w:rsidR="0008661E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08661E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r w:rsidR="0008661E" w:rsidRPr="005B237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5B237E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5B237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5B237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5B237E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ზოგადი ფარმაკოლოგიის ფუნდამენტური პრინციპების გამოყენებას კერძო ფარმაკოლოგიის სწავლების პროცესში;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5B237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5B237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6144B9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6144B9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5B237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5B237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5B237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5B237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5B237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5B237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5B237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5B237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5B237E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5B237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B237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5B237E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730FA" w:rsidRPr="005B237E" w:rsidTr="00C410BF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21036B" w:rsidRPr="005B237E" w:rsidRDefault="0021036B" w:rsidP="00C730F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საჭმლის მომნელებელი მილის განვითარების პათოლოგიები: ვენტრალური კედლის დეფექტები - სტერნალური დეფექტები, ომფალოცელე, გასტროსქიზისი, კაუდალური დეფექტები; ტრაქეოეზოფაგური განვითარების ანომალიები (ფისტულა, ატრეზია); ნაწლავების ატრეზია; ჰიპერტროფიული პილორული სტენოზი; პანკრეასის და ელენთის განვითარების ანომალიები; </w:t>
            </w:r>
          </w:p>
          <w:p w:rsidR="00D92745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თიაქრები: დიაფრამის თიაქარი, პირდაპირი და არაპირდაპირი საზარდულის თიაქარი, ბარძაყის თიაქარი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80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ანტაციდური თერაპიის პრინციპები; </w:t>
            </w:r>
          </w:p>
          <w:p w:rsidR="00C730FA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>H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2-ბლოკერები (ციმეტიდინი, რანიტიდინი), მათი მოქმედების მექანიზმი; </w:t>
            </w:r>
          </w:p>
          <w:p w:rsidR="00970680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პროტონული ტუმბოს ინჰიბიტორები (ომეპრაზოლი, ლანსოპრაზოლი), მათი მოქმედების მექანიზმი; </w:t>
            </w:r>
          </w:p>
          <w:p w:rsidR="00E30A28" w:rsidRPr="005B237E" w:rsidRDefault="00E30A28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ანტაციდების გამოყენება და გვერდითი ეფექტები</w:t>
            </w:r>
          </w:p>
          <w:p w:rsidR="00E30A28" w:rsidRPr="005B237E" w:rsidRDefault="00E30A28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ალუმინის ჰიდროქსიდი, კალციუმის კარბონატი, მაგნიუმის ჰიდროქსიდი, მათი მოქმედების მექანიზმი და გვერდითი ეფექტები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C74627" w:rsidRDefault="00C730FA" w:rsidP="00C730FA">
            <w:pPr>
              <w:rPr>
                <w:rFonts w:ascii="Sylfaen" w:hAnsi="Sylfaen" w:cs="Sylfaen"/>
                <w:b/>
                <w:color w:val="000000"/>
                <w:sz w:val="18"/>
                <w:szCs w:val="20"/>
                <w:lang w:val="ka-GE"/>
              </w:rPr>
            </w:pPr>
            <w:r w:rsidRPr="00C74627">
              <w:rPr>
                <w:rFonts w:ascii="Sylfaen" w:hAnsi="Sylfaen" w:cs="Sylfaen"/>
                <w:b/>
                <w:color w:val="000000"/>
                <w:sz w:val="18"/>
                <w:szCs w:val="20"/>
                <w:lang w:val="ka-GE"/>
              </w:rPr>
              <w:t>სილაბუსის გაცნობა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ანამნეზის შეგროვება საჭმლის მომნელებელი სისტემისთვის სპეციფიკური კითხვარის გათვალიწინებით; ავადმყოფობის ისტორიის შესაბამისი ნაწილის შევსება; ტონზილიტი;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სტომატიტი; პირის ღრუს გაწმენდის ტექნიკა;  აპტების მოცილების ტექნიკა;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მედიკამენტის ორალური გზით ადმინისტრირების ტექნიკა(აბი, მალამო, სპრეი)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სასის თაღების მარცლოვანება;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ეზოფაგიტი; საყლაპავის ანომალიები;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გასტოეზოფაგალური რეფლუქსი;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ამოქარვება ჩვილ ბავშვთა ასაკში</w:t>
            </w:r>
          </w:p>
          <w:p w:rsidR="00C730FA" w:rsidRPr="00C74627" w:rsidRDefault="00C730FA" w:rsidP="0021036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21036B"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2</w:t>
            </w: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C730FA" w:rsidRPr="005B237E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სანერწყვე ჯირკვლის სიმსივნეები (პლეომორფული ადენომა, მუკოეპიდერმოიდული კარცინომა, უორტინის სიმსივნე); </w:t>
            </w:r>
          </w:p>
          <w:p w:rsidR="00D92745" w:rsidRPr="005B237E" w:rsidRDefault="00D92745" w:rsidP="00F94CF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აქალაზია; საყლაპავის პათოლოგიები (ბოერჰაავის სინდრომი, ეზოფაგიტი, რეფლუქს ეზოფაგიტი, მალორი-ვეისის სინდრომი, საყლაპავის ვარიკოზი, საყლაპავის სკლეროდერმული </w:t>
            </w:r>
            <w:r w:rsidR="00F94CF4" w:rsidRPr="005B237E">
              <w:rPr>
                <w:rFonts w:ascii="Sylfaen" w:hAnsi="Sylfaen"/>
                <w:sz w:val="18"/>
                <w:szCs w:val="18"/>
                <w:lang w:val="ka-GE"/>
              </w:rPr>
              <w:t>დისმოტილური პათოლოგია, ბარეტის პათოლოგია); საყლაპავის სიმსივნეები (ადენოკარცინომა, ბრტყელუჯრედოვანი კარცინომა)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F94CF4" w:rsidRPr="005B237E" w:rsidRDefault="00F94CF4" w:rsidP="00F94CF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გასტრიტი (მწვავე, ქრონიკული); კუჭის წყლული,</w:t>
            </w:r>
            <w:r w:rsidR="00D21FBC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მისი გართულებები (პერფორაცია, სისხლდენა, ობსტრუქცია)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აუტოიმუნური გასტრიტი; მენეტრიერის დაავადება; კუჭის კიბო (ადენოკარცინომა, ლიმფომა და სხვა)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B5" w:rsidRPr="005B237E" w:rsidRDefault="002E6BB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ბისმუტის სულფატი, მიზოპროსტოლი, მათი მოქმედების მექანიზმი და გვერდითი ეფექტები</w:t>
            </w:r>
          </w:p>
          <w:p w:rsidR="002E6BB5" w:rsidRPr="005B237E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ოქტრეოტიდი, ოსმოსური ლაქსატივები; მათი მოქმედების მექანიზმი და გვერდითი ეფექტები</w:t>
            </w:r>
          </w:p>
          <w:p w:rsidR="000974B7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სულფასალაზინი, მისი მოქმედების მექანიზმი და გვერდითი ეფექტები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ლოპერამიდი, ონდანსეტრონი, მათი მოქმედების მექანიზმი და გვერდითი ეფექტები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მეტოკლოპრამიდი, ორლისტატი, მათი მოქმედების მექანიზმი და გვერდითი ეფექტები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ურსოდიოლი, მისი მოქმედების მექანიზმი და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(2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974B7" w:rsidRPr="005B237E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</w:t>
            </w:r>
            <w:r w:rsidR="00C74627" w:rsidRPr="00234942">
              <w:rPr>
                <w:rFonts w:ascii="Sylfaen" w:hAnsi="Sylfaen"/>
                <w:sz w:val="18"/>
                <w:szCs w:val="20"/>
                <w:lang w:val="ka-GE"/>
              </w:rPr>
              <w:t>რ</w:t>
            </w: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იტი; 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გასტროდუოდენიტი;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ეპგასტრიუმის მიდამოს მგრძნობელობის დადგენა;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გულძმარვა;  დუოდენალური ზონდირება;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გასტროსკოპია;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გასტროდუოდენოსკოპია; კამპილობატერია; დიაგნისტირების მეთოდი;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კუჭის წვენის მჟავეობის დადგენა;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რენდგენოგრაფია; ავსების დეფექტი;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კუჭის წყლული;</w:t>
            </w:r>
          </w:p>
          <w:p w:rsidR="00C730FA" w:rsidRPr="00234942" w:rsidRDefault="0021036B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2 </w:t>
            </w:r>
            <w:r w:rsidR="00C730FA" w:rsidRPr="00234942">
              <w:rPr>
                <w:rFonts w:ascii="Sylfaen" w:hAnsi="Sylfaen"/>
                <w:sz w:val="18"/>
                <w:szCs w:val="20"/>
                <w:lang w:val="ka-GE"/>
              </w:rPr>
              <w:t>(სთ)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ენტეროკოლიტი; კოლიტი;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კოლიტი; კოლონოსკოპია;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კოლონოგრაფია;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ნაწლავების პალპაციის და აუსკულტაციის პათოლოგიური ცვლილებები;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  (2 სთ)</w:t>
            </w:r>
          </w:p>
        </w:tc>
      </w:tr>
      <w:tr w:rsidR="00C730FA" w:rsidRPr="005B237E" w:rsidTr="00C410BF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FA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მალაბსორბციის სინდრომები: ცელიაკია, ლაქტოზის აუტანლობა, პანკრეასის უკმარისობა, ტროპიკული სპრუ, უიპლის დაავადება;</w:t>
            </w:r>
          </w:p>
          <w:p w:rsidR="008C2FB4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ნაწლავის ანთებითი დაავადებები: კრონის დაავადება, წყლულოვანი კოლიტი; გაღიზიანებული ნაწლავის სინდრომი; </w:t>
            </w:r>
          </w:p>
          <w:p w:rsidR="008C2FB4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აპენდიციტი</w:t>
            </w:r>
            <w:r w:rsidR="006135EA" w:rsidRPr="005B237E">
              <w:rPr>
                <w:rFonts w:ascii="Sylfaen" w:hAnsi="Sylfaen"/>
                <w:sz w:val="18"/>
                <w:szCs w:val="18"/>
                <w:lang w:val="ka-GE"/>
              </w:rPr>
              <w:t>, მისი გართულებები</w:t>
            </w:r>
          </w:p>
          <w:p w:rsidR="006135EA" w:rsidRPr="005B237E" w:rsidRDefault="006135E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ტრაქტის დივერტიკულოზი და დივერტიკულიტი; ცენკერის დივერტიკული, მეკერის დივერტიკული; ჰირშპრუნგის დაავადება; ნაწლავის შემოგრეხვა, ნაწლავის ჩაჭედვა და ამით გამოწვეული გაუვალობები;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6135EA" w:rsidRPr="005B237E" w:rsidRDefault="006135E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ეტიოლოგიის ნაწლავის პათოლოგიები: მწვავე მეზენტურული იშემია, ქრონიკული მეზენტერული იშემია, კოლინჯის იშემია, ანგიოდისპლაზია, ადჰეზიური პათოლოგიები, ილეუსი, მეკონიუმით გამოწვეული ილეუსი, მანეკროზებელი ენტეროკოლიტი. </w:t>
            </w:r>
          </w:p>
          <w:p w:rsidR="008C2FB4" w:rsidRPr="005B237E" w:rsidRDefault="00403DAA" w:rsidP="00403DA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კოლინჯის პოლიპები (ჰიპერპლაზიური, ჰამარტომული, ადენომატოზური, დაკბილული); პოლიპოზის სინდრომები; ლინჩის სინდრომი; კოლორექტალური კიბო, მისი პათოგენეზი, კლინიკა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4B7" w:rsidRPr="005B237E" w:rsidRDefault="000974B7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FA" w:rsidRPr="005B237E" w:rsidRDefault="00C730FA" w:rsidP="002103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0FA" w:rsidRPr="005B237E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5B0833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403DAA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ციროზი და პორტული ჰიპერტენზია; ღვიძლის 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>დაზიანების მაჩვენებელი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სეროლოგიური მარკერები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(ღვიძლის ფერმენტები და ფუნქციური სინჯები)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რეიეს სინდრომი. </w:t>
            </w:r>
          </w:p>
          <w:p w:rsidR="00875CE0" w:rsidRPr="005B237E" w:rsidRDefault="00875CE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ღვიძლის ალკოჰოლური დაზიანება (ალკოჰოლური ჰეპატიტი და ციროზი); არა-ალკოჰოლური ღვიძლის გაცხიმოვნება; ღვიძლისმიერი ენცეფალოპათია.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755640" w:rsidRPr="005B237E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ჰეპატოცელულური კარცინომა, ჰეპატომა; ღვიძლის სხვა ტიპის სიმსივნეები (კავერნოზული ჰემანგიომა, ადენომა, ანგიოსარკომა, მეტასტაზური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სიმსივნე); ბად-კიარის სინდრომი</w:t>
            </w:r>
          </w:p>
          <w:p w:rsidR="00755640" w:rsidRPr="005B237E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ალფა-1-ანტიტრიფსინის ნაკლოვანებით გამოწვეული ციროზი</w:t>
            </w:r>
          </w:p>
          <w:p w:rsidR="00755640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სიყვითლეები (პირდაპირი, არაპირდაპირი და შერეული ჰიპერბილირუბინემია); ახალშობილის სიყვითლეები; მემკვიდრული ჰიპერბილირუბინემიის ტიპები, მათი პათოგენეზი;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ვილსონის დაავადება, ჰემოქრომატოზი;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ბილიარული ტრაქტის პათოლოგიები (პირველადი მასკლეროზებელი ქოლანგიტი, პირველადი და მეორადი ბილიარული ციროზი)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; 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ქოლელითიაზი, ქოლეცისტიტი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მწვავე და ქრონიკული პანკრეატიტი; პანკრეასის ადენოკარცინომა</w:t>
            </w:r>
            <w:r>
              <w:rPr>
                <w:rFonts w:ascii="Sylfaen" w:hAnsi="Sylfaen"/>
                <w:sz w:val="18"/>
                <w:szCs w:val="18"/>
              </w:rPr>
              <w:t xml:space="preserve"> (2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481851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ღვიძლის ფუნქციური სინჯების ცვლილებები  ჰეპატიტის  დროს; ღვიძლის პერკუტორული საზ</w:t>
            </w:r>
            <w:r w:rsidR="00481851">
              <w:rPr>
                <w:rFonts w:ascii="Sylfaen" w:hAnsi="Sylfaen"/>
                <w:sz w:val="18"/>
                <w:szCs w:val="20"/>
                <w:lang w:val="ka-GE"/>
              </w:rPr>
              <w:t>ღ</w:t>
            </w: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ვრების ცვლილებები ჰეპატიტის  დროს;</w:t>
            </w:r>
          </w:p>
          <w:p w:rsidR="00C730FA" w:rsidRPr="00481851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ქოლეცისტიტის წერტილების პალპაციის მეთოდი;</w:t>
            </w:r>
          </w:p>
          <w:p w:rsidR="00C730FA" w:rsidRPr="00481851" w:rsidRDefault="00C730FA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ბლუმბერგის სიმპტომი; (</w:t>
            </w:r>
            <w:r w:rsidR="0021036B" w:rsidRPr="00481851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30FA" w:rsidRPr="005B237E" w:rsidRDefault="00C730FA" w:rsidP="00C730F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730FA" w:rsidRDefault="00C730FA" w:rsidP="00C730F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r w:rsidRPr="005B237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572D9" w:rsidRPr="005B237E" w:rsidRDefault="008D5DA5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8D5DA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572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572D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სწავლების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730FA" w:rsidRPr="005B237E" w:rsidRDefault="000808F8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C730FA"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C730FA"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730FA" w:rsidRPr="005B237E" w:rsidRDefault="00C730FA" w:rsidP="00C730FA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C730FA" w:rsidRPr="005B237E" w:rsidRDefault="00C730FA" w:rsidP="00C730FA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8D5DA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8D5DA5"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8D5DA5"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5B237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5B237E">
              <w:rPr>
                <w:b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5B23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5B237E">
              <w:rPr>
                <w:rFonts w:ascii="Sylfaen" w:hAnsi="Sylfaen"/>
                <w:sz w:val="20"/>
                <w:szCs w:val="20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5B237E">
              <w:rPr>
                <w:sz w:val="20"/>
                <w:szCs w:val="20"/>
              </w:rPr>
              <w:t>/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5B237E">
              <w:rPr>
                <w:sz w:val="20"/>
                <w:szCs w:val="20"/>
              </w:rPr>
              <w:t xml:space="preserve">,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5B237E">
              <w:rPr>
                <w:sz w:val="20"/>
                <w:szCs w:val="20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5B237E">
              <w:rPr>
                <w:sz w:val="20"/>
                <w:szCs w:val="20"/>
              </w:rPr>
              <w:t>/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B237E">
              <w:rPr>
                <w:sz w:val="20"/>
                <w:szCs w:val="20"/>
              </w:rPr>
              <w:t>-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5B237E">
              <w:rPr>
                <w:sz w:val="20"/>
                <w:szCs w:val="20"/>
              </w:rPr>
              <w:t xml:space="preserve">,  </w:t>
            </w:r>
            <w:bookmarkStart w:id="0" w:name="_GoBack"/>
            <w:bookmarkEnd w:id="0"/>
            <w:r w:rsidRPr="005B237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5B237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ხდება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5B237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730FA" w:rsidRPr="005B237E" w:rsidTr="00C410BF">
        <w:trPr>
          <w:gridAfter w:val="1"/>
          <w:wAfter w:w="28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730FA" w:rsidRPr="005B237E" w:rsidRDefault="00C730FA" w:rsidP="00C730F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B237E">
              <w:rPr>
                <w:b/>
                <w:sz w:val="20"/>
                <w:szCs w:val="20"/>
              </w:rPr>
              <w:t xml:space="preserve"> A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5B237E">
              <w:rPr>
                <w:b/>
                <w:sz w:val="20"/>
                <w:szCs w:val="20"/>
              </w:rPr>
              <w:t xml:space="preserve">B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b/>
                <w:sz w:val="20"/>
                <w:szCs w:val="20"/>
              </w:rPr>
              <w:t xml:space="preserve">  </w:t>
            </w:r>
            <w:r w:rsidRPr="005B237E">
              <w:rPr>
                <w:rFonts w:ascii="Sylfaen" w:hAnsi="Sylfaen"/>
                <w:sz w:val="20"/>
                <w:szCs w:val="20"/>
              </w:rPr>
              <w:t>ა.გ)</w:t>
            </w:r>
            <w:r w:rsidRPr="005B237E">
              <w:rPr>
                <w:b/>
                <w:sz w:val="20"/>
                <w:szCs w:val="20"/>
              </w:rPr>
              <w:t xml:space="preserve">  ( C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B237E">
              <w:rPr>
                <w:b/>
                <w:sz w:val="20"/>
                <w:szCs w:val="20"/>
              </w:rPr>
              <w:t xml:space="preserve">D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5B237E">
              <w:rPr>
                <w:b/>
                <w:sz w:val="20"/>
                <w:szCs w:val="20"/>
              </w:rPr>
              <w:t xml:space="preserve">E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C730FA" w:rsidRPr="005B237E" w:rsidRDefault="00C730FA" w:rsidP="00C730FA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b/>
                <w:sz w:val="20"/>
                <w:szCs w:val="20"/>
              </w:rPr>
              <w:tab/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C730FA" w:rsidRPr="005B237E" w:rsidRDefault="00C730FA" w:rsidP="00C730FA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B237E">
              <w:rPr>
                <w:b/>
                <w:sz w:val="20"/>
                <w:szCs w:val="20"/>
              </w:rPr>
              <w:t>FX)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730FA" w:rsidRPr="005B237E" w:rsidRDefault="00C730FA" w:rsidP="00C730FA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5B237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5B237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730FA" w:rsidRPr="005B237E" w:rsidRDefault="00C730FA" w:rsidP="00C730FA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C730FA" w:rsidRPr="005B237E" w:rsidRDefault="00C730FA" w:rsidP="00C730F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C730FA" w:rsidRPr="005B237E" w:rsidRDefault="00C730FA" w:rsidP="00C730FA">
            <w:pPr>
              <w:jc w:val="both"/>
              <w:rPr>
                <w:rFonts w:ascii="Times New Roman" w:hAnsi="Times New Roman" w:cs="AcadNusx"/>
                <w:sz w:val="20"/>
                <w:szCs w:val="20"/>
              </w:rPr>
            </w:pPr>
          </w:p>
          <w:p w:rsidR="00C730FA" w:rsidRPr="005B237E" w:rsidRDefault="00C730FA" w:rsidP="00C730F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C730FA" w:rsidRPr="005B237E" w:rsidRDefault="00C730FA" w:rsidP="00C730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44ABD" w:rsidRDefault="00A44ABD" w:rsidP="00A44ABD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3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A44ABD" w:rsidRDefault="00A44ABD" w:rsidP="00A44ABD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კლინიკური უნარების ნაწილი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C730FA" w:rsidRPr="00A44ABD" w:rsidRDefault="00C730FA" w:rsidP="00A44AB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C730FA" w:rsidRPr="005B237E" w:rsidRDefault="00C730FA" w:rsidP="00C730F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B237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5B23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730FA" w:rsidRPr="005B237E" w:rsidRDefault="00C730FA" w:rsidP="00C730FA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A31422" w:rsidRPr="00953F1B" w:rsidRDefault="00A31422" w:rsidP="00A3142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A31422" w:rsidRPr="00953F1B" w:rsidRDefault="00A31422" w:rsidP="00A3142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C730FA" w:rsidRPr="005B237E" w:rsidRDefault="00C730FA" w:rsidP="00C730FA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C730FA" w:rsidRPr="005B237E" w:rsidRDefault="00C730FA" w:rsidP="00C730FA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C730FA" w:rsidRPr="005B237E" w:rsidRDefault="00C730FA" w:rsidP="00C730F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C730FA" w:rsidRPr="005B237E" w:rsidRDefault="00C730FA" w:rsidP="00C730FA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730FA" w:rsidRPr="005B237E" w:rsidRDefault="00C730FA" w:rsidP="00C730FA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B237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730FA" w:rsidRPr="005B237E" w:rsidTr="00333CF6">
        <w:trPr>
          <w:gridAfter w:val="1"/>
          <w:wAfter w:w="28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5B237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5B237E">
              <w:rPr>
                <w:rFonts w:ascii="AcadNusx" w:hAnsi="AcadNusx"/>
                <w:sz w:val="18"/>
                <w:szCs w:val="18"/>
              </w:rPr>
              <w:t>.</w:t>
            </w:r>
          </w:p>
          <w:p w:rsidR="00C730FA" w:rsidRPr="005B237E" w:rsidRDefault="00C730FA" w:rsidP="00C730FA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5B237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B237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5B237E">
              <w:rPr>
                <w:rFonts w:ascii="AcadNusx" w:hAnsi="AcadNusx"/>
                <w:sz w:val="16"/>
                <w:szCs w:val="18"/>
              </w:rPr>
              <w:t>a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B502E9" w:rsidRPr="005B237E" w:rsidRDefault="00B502E9" w:rsidP="00B502E9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B502E9" w:rsidRPr="005B237E" w:rsidRDefault="00B502E9" w:rsidP="00B502E9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5B237E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B502E9" w:rsidRPr="005B237E" w:rsidRDefault="00B502E9" w:rsidP="00B502E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5B237E">
              <w:rPr>
                <w:rFonts w:cs="Calibri"/>
                <w:sz w:val="20"/>
                <w:szCs w:val="20"/>
                <w:lang w:val="en-GB"/>
              </w:rPr>
              <w:lastRenderedPageBreak/>
              <w:t xml:space="preserve">The Royal Marsden manual of clinical nursing procedures/edited by Lisa Dougherty and Sara Lister., Ninth edition. </w:t>
            </w:r>
            <w:r w:rsidRPr="005B237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B502E9" w:rsidRPr="005B237E" w:rsidRDefault="00B502E9" w:rsidP="00B502E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5B237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B502E9" w:rsidRPr="005B237E" w:rsidRDefault="00B502E9" w:rsidP="00B502E9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B237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730FA" w:rsidRPr="00FC2671" w:rsidTr="00C410BF">
        <w:trPr>
          <w:gridAfter w:val="1"/>
          <w:wAfter w:w="28" w:type="dxa"/>
          <w:trHeight w:val="598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5B237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5B237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C730FA" w:rsidRPr="005B237E" w:rsidRDefault="008D5DA5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4" w:history="1">
              <w:r w:rsidR="00C730FA" w:rsidRPr="005B237E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C730FA"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C730FA" w:rsidRPr="005B237E" w:rsidRDefault="00C730FA" w:rsidP="00C730F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5B237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B237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5B237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5B237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5B237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C730FA" w:rsidRPr="005B237E" w:rsidRDefault="008D5DA5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5" w:history="1">
              <w:r w:rsidR="00C730FA" w:rsidRPr="005B237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C730FA" w:rsidRPr="005B237E" w:rsidRDefault="008D5DA5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6" w:history="1">
              <w:r w:rsidR="00C730FA" w:rsidRPr="005B237E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C730FA" w:rsidRPr="005B237E" w:rsidRDefault="008D5DA5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7" w:history="1">
              <w:r w:rsidR="00C730FA" w:rsidRPr="005B237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730FA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B237E">
              <w:rPr>
                <w:sz w:val="16"/>
                <w:szCs w:val="18"/>
              </w:rPr>
              <w:t xml:space="preserve">1. </w:t>
            </w:r>
            <w:r w:rsidRPr="005B237E">
              <w:rPr>
                <w:rFonts w:ascii="Sylfaen" w:hAnsi="Sylfaen"/>
                <w:sz w:val="16"/>
                <w:szCs w:val="18"/>
              </w:rPr>
              <w:t>გუგეშაშვილი შ.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5B237E">
              <w:rPr>
                <w:rFonts w:ascii="Sylfaen" w:hAnsi="Sylfaen"/>
                <w:sz w:val="16"/>
                <w:szCs w:val="18"/>
              </w:rPr>
              <w:t xml:space="preserve"> შინაგან დაავადებათა პროპედევტიკა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C730FA" w:rsidRPr="005B237E" w:rsidRDefault="00C730FA" w:rsidP="00C730FA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5B237E">
              <w:rPr>
                <w:sz w:val="16"/>
                <w:szCs w:val="18"/>
              </w:rPr>
              <w:t xml:space="preserve"> </w:t>
            </w:r>
            <w:r w:rsidRPr="005B237E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5B237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C730FA" w:rsidRPr="005B237E" w:rsidRDefault="00C730FA" w:rsidP="00C730FA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5B237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C730FA" w:rsidRPr="005B237E" w:rsidRDefault="00C730FA" w:rsidP="00C730F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5B237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C730FA" w:rsidRPr="009C6CEE" w:rsidRDefault="00C730FA" w:rsidP="00C730F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5B237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8" w:history="1">
              <w:r w:rsidRPr="005B237E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23D"/>
    <w:rsid w:val="00017239"/>
    <w:rsid w:val="00020CF4"/>
    <w:rsid w:val="000304D6"/>
    <w:rsid w:val="00033379"/>
    <w:rsid w:val="0003448F"/>
    <w:rsid w:val="000371B1"/>
    <w:rsid w:val="00045688"/>
    <w:rsid w:val="00063EAC"/>
    <w:rsid w:val="00064461"/>
    <w:rsid w:val="000808F8"/>
    <w:rsid w:val="0008661E"/>
    <w:rsid w:val="000903A7"/>
    <w:rsid w:val="000974B7"/>
    <w:rsid w:val="000A5663"/>
    <w:rsid w:val="000B6C8D"/>
    <w:rsid w:val="000C053A"/>
    <w:rsid w:val="000D31DB"/>
    <w:rsid w:val="000F2834"/>
    <w:rsid w:val="00115D56"/>
    <w:rsid w:val="0011602E"/>
    <w:rsid w:val="001238D6"/>
    <w:rsid w:val="001572D9"/>
    <w:rsid w:val="001655AE"/>
    <w:rsid w:val="00172610"/>
    <w:rsid w:val="0017708D"/>
    <w:rsid w:val="001926F0"/>
    <w:rsid w:val="001A40E3"/>
    <w:rsid w:val="001A7965"/>
    <w:rsid w:val="001B2D67"/>
    <w:rsid w:val="0021036B"/>
    <w:rsid w:val="00231284"/>
    <w:rsid w:val="00234942"/>
    <w:rsid w:val="00236A7E"/>
    <w:rsid w:val="002556F9"/>
    <w:rsid w:val="00287768"/>
    <w:rsid w:val="002B1129"/>
    <w:rsid w:val="002D3B8B"/>
    <w:rsid w:val="002E0EB7"/>
    <w:rsid w:val="002E591B"/>
    <w:rsid w:val="002E6BB5"/>
    <w:rsid w:val="002F5FF5"/>
    <w:rsid w:val="003060DF"/>
    <w:rsid w:val="00317C69"/>
    <w:rsid w:val="00330A11"/>
    <w:rsid w:val="00333CF6"/>
    <w:rsid w:val="00335E1A"/>
    <w:rsid w:val="0034223E"/>
    <w:rsid w:val="0034254A"/>
    <w:rsid w:val="00365D9D"/>
    <w:rsid w:val="003740D8"/>
    <w:rsid w:val="00375A6A"/>
    <w:rsid w:val="00387367"/>
    <w:rsid w:val="003D040A"/>
    <w:rsid w:val="003D7A30"/>
    <w:rsid w:val="003E2ECF"/>
    <w:rsid w:val="00403DAA"/>
    <w:rsid w:val="00407837"/>
    <w:rsid w:val="00413C36"/>
    <w:rsid w:val="00423885"/>
    <w:rsid w:val="004239C5"/>
    <w:rsid w:val="0043632D"/>
    <w:rsid w:val="00442B7A"/>
    <w:rsid w:val="004522C9"/>
    <w:rsid w:val="00457C3E"/>
    <w:rsid w:val="00466D97"/>
    <w:rsid w:val="0047768C"/>
    <w:rsid w:val="00481851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66FBA"/>
    <w:rsid w:val="00576214"/>
    <w:rsid w:val="0058727C"/>
    <w:rsid w:val="005B0833"/>
    <w:rsid w:val="005B237E"/>
    <w:rsid w:val="005C7287"/>
    <w:rsid w:val="005D23A6"/>
    <w:rsid w:val="005D2727"/>
    <w:rsid w:val="005D4548"/>
    <w:rsid w:val="006069E1"/>
    <w:rsid w:val="006135EA"/>
    <w:rsid w:val="006144B9"/>
    <w:rsid w:val="006148CF"/>
    <w:rsid w:val="006328FC"/>
    <w:rsid w:val="00653EBF"/>
    <w:rsid w:val="00656926"/>
    <w:rsid w:val="00665332"/>
    <w:rsid w:val="006A3795"/>
    <w:rsid w:val="006A6B54"/>
    <w:rsid w:val="006C6F6E"/>
    <w:rsid w:val="006D5DDD"/>
    <w:rsid w:val="006E32D4"/>
    <w:rsid w:val="006E3A8A"/>
    <w:rsid w:val="007366CD"/>
    <w:rsid w:val="007415AF"/>
    <w:rsid w:val="007456D4"/>
    <w:rsid w:val="007535D1"/>
    <w:rsid w:val="00755640"/>
    <w:rsid w:val="007569CD"/>
    <w:rsid w:val="00771605"/>
    <w:rsid w:val="007778B9"/>
    <w:rsid w:val="00795767"/>
    <w:rsid w:val="0080782F"/>
    <w:rsid w:val="00807F4A"/>
    <w:rsid w:val="00813684"/>
    <w:rsid w:val="00833237"/>
    <w:rsid w:val="00843F92"/>
    <w:rsid w:val="00846C00"/>
    <w:rsid w:val="0086313C"/>
    <w:rsid w:val="00875CE0"/>
    <w:rsid w:val="008A1E9F"/>
    <w:rsid w:val="008C2FB4"/>
    <w:rsid w:val="008D5DA5"/>
    <w:rsid w:val="00920D7A"/>
    <w:rsid w:val="00923112"/>
    <w:rsid w:val="0093459D"/>
    <w:rsid w:val="00935746"/>
    <w:rsid w:val="00970503"/>
    <w:rsid w:val="00970680"/>
    <w:rsid w:val="0097103A"/>
    <w:rsid w:val="00974C15"/>
    <w:rsid w:val="00987632"/>
    <w:rsid w:val="00987D25"/>
    <w:rsid w:val="00993574"/>
    <w:rsid w:val="009962C9"/>
    <w:rsid w:val="009A1EE8"/>
    <w:rsid w:val="009A7D86"/>
    <w:rsid w:val="009B497E"/>
    <w:rsid w:val="009C783E"/>
    <w:rsid w:val="009D0DCF"/>
    <w:rsid w:val="009E2797"/>
    <w:rsid w:val="009E2820"/>
    <w:rsid w:val="00A11495"/>
    <w:rsid w:val="00A12D58"/>
    <w:rsid w:val="00A1793B"/>
    <w:rsid w:val="00A31422"/>
    <w:rsid w:val="00A32F1E"/>
    <w:rsid w:val="00A44ABD"/>
    <w:rsid w:val="00A52134"/>
    <w:rsid w:val="00A62CDE"/>
    <w:rsid w:val="00A715AB"/>
    <w:rsid w:val="00A73F5D"/>
    <w:rsid w:val="00A82A64"/>
    <w:rsid w:val="00A91C9E"/>
    <w:rsid w:val="00AA7E9F"/>
    <w:rsid w:val="00AB0BCE"/>
    <w:rsid w:val="00AC08B2"/>
    <w:rsid w:val="00AD4750"/>
    <w:rsid w:val="00AD63DE"/>
    <w:rsid w:val="00AF1C70"/>
    <w:rsid w:val="00B02FA5"/>
    <w:rsid w:val="00B33345"/>
    <w:rsid w:val="00B502E9"/>
    <w:rsid w:val="00B6369D"/>
    <w:rsid w:val="00B65650"/>
    <w:rsid w:val="00B7373A"/>
    <w:rsid w:val="00BC4D6E"/>
    <w:rsid w:val="00BD2101"/>
    <w:rsid w:val="00C27395"/>
    <w:rsid w:val="00C30384"/>
    <w:rsid w:val="00C32A59"/>
    <w:rsid w:val="00C410BF"/>
    <w:rsid w:val="00C730FA"/>
    <w:rsid w:val="00C74627"/>
    <w:rsid w:val="00C84D85"/>
    <w:rsid w:val="00C955BE"/>
    <w:rsid w:val="00CA52D1"/>
    <w:rsid w:val="00CC6A30"/>
    <w:rsid w:val="00CE4749"/>
    <w:rsid w:val="00CE7AF5"/>
    <w:rsid w:val="00D07E95"/>
    <w:rsid w:val="00D21FBC"/>
    <w:rsid w:val="00D222AE"/>
    <w:rsid w:val="00D41D03"/>
    <w:rsid w:val="00D749B5"/>
    <w:rsid w:val="00D774FA"/>
    <w:rsid w:val="00D8788B"/>
    <w:rsid w:val="00D92745"/>
    <w:rsid w:val="00DB7272"/>
    <w:rsid w:val="00DB796D"/>
    <w:rsid w:val="00DE33EB"/>
    <w:rsid w:val="00DF60A6"/>
    <w:rsid w:val="00E25053"/>
    <w:rsid w:val="00E30A28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B5023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94CF4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07B2F"/>
  <w15:docId w15:val="{EDCFEFF4-BA7E-4FB0-B48C-BDB9F20A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mailto:mziaciklauri@yahoo.com" TargetMode="External"/><Relationship Id="rId18" Type="http://schemas.openxmlformats.org/officeDocument/2006/relationships/hyperlink" Target="http://search.ebscohost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mailto:nmushkiashvili@geomedi.edu.ge" TargetMode="External"/><Relationship Id="rId17" Type="http://schemas.openxmlformats.org/officeDocument/2006/relationships/hyperlink" Target="http://www.boomer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g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ttavxelidze@geomedi.edu.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gormir.newmail.ru" TargetMode="External"/><Relationship Id="rId10" Type="http://schemas.openxmlformats.org/officeDocument/2006/relationships/hyperlink" Target="mailto:megdumbadze@geomedi.edu.g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egdumbadze@gmail.com" TargetMode="External"/><Relationship Id="rId14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863CC-F62D-484A-AB60-4C78651B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6</cp:revision>
  <dcterms:created xsi:type="dcterms:W3CDTF">2019-07-01T13:54:00Z</dcterms:created>
  <dcterms:modified xsi:type="dcterms:W3CDTF">2019-08-26T07:43:00Z</dcterms:modified>
</cp:coreProperties>
</file>